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bookmarkStart w:id="0" w:name="_GoBack"/>
      <w:bookmarkEnd w:id="0"/>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014FBD" w:rsidRPr="00014FBD">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0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D85B-0EEC-4D1F-8507-CFC06C7D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2022-10-16T02:54:00Z</dcterms:modified>
</cp:coreProperties>
</file>